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2A" w:rsidRPr="00701267" w:rsidRDefault="0002482A" w:rsidP="00701267">
      <w:pPr>
        <w:spacing w:line="360" w:lineRule="auto"/>
        <w:ind w:left="72"/>
        <w:jc w:val="center"/>
        <w:textAlignment w:val="baseline"/>
        <w:rPr>
          <w:rFonts w:asciiTheme="minorHAnsi" w:hAnsiTheme="minorHAnsi" w:cs="Tahoma"/>
          <w:b/>
          <w:spacing w:val="4"/>
          <w:u w:val="single"/>
          <w:lang w:val="fr-FR"/>
        </w:rPr>
      </w:pPr>
      <w:r w:rsidRPr="00701267">
        <w:rPr>
          <w:rFonts w:asciiTheme="minorHAnsi" w:hAnsiTheme="minorHAnsi" w:cs="Tahoma"/>
          <w:b/>
          <w:spacing w:val="4"/>
          <w:u w:val="single"/>
          <w:lang w:val="fr-FR"/>
        </w:rPr>
        <w:t>Depuis le 1</w:t>
      </w:r>
      <w:r w:rsidRPr="00701267">
        <w:rPr>
          <w:rFonts w:asciiTheme="minorHAnsi" w:hAnsiTheme="minorHAnsi" w:cs="Tahoma"/>
          <w:b/>
          <w:spacing w:val="4"/>
          <w:u w:val="single"/>
          <w:vertAlign w:val="superscript"/>
          <w:lang w:val="fr-FR"/>
        </w:rPr>
        <w:t>er</w:t>
      </w:r>
      <w:r w:rsidRPr="00701267">
        <w:rPr>
          <w:rFonts w:asciiTheme="minorHAnsi" w:hAnsiTheme="minorHAnsi" w:cs="Tahoma"/>
          <w:b/>
          <w:spacing w:val="4"/>
          <w:u w:val="single"/>
          <w:lang w:val="fr-FR"/>
        </w:rPr>
        <w:t xml:space="preserve"> janvier 2018 le bail est une matière régionale.</w:t>
      </w:r>
    </w:p>
    <w:p w:rsidR="0002482A" w:rsidRPr="00701267" w:rsidRDefault="0002482A" w:rsidP="00701267">
      <w:pPr>
        <w:spacing w:line="360" w:lineRule="auto"/>
        <w:ind w:left="72"/>
        <w:jc w:val="center"/>
        <w:textAlignment w:val="baseline"/>
        <w:rPr>
          <w:rFonts w:asciiTheme="minorHAnsi" w:hAnsiTheme="minorHAnsi" w:cs="Tahoma"/>
          <w:b/>
          <w:spacing w:val="4"/>
          <w:u w:val="single"/>
          <w:lang w:val="fr-FR"/>
        </w:rPr>
      </w:pPr>
      <w:r w:rsidRPr="00701267">
        <w:rPr>
          <w:rFonts w:asciiTheme="minorHAnsi" w:hAnsiTheme="minorHAnsi" w:cs="Tahoma"/>
          <w:b/>
          <w:spacing w:val="4"/>
          <w:u w:val="single"/>
          <w:lang w:val="fr-FR"/>
        </w:rPr>
        <w:t>Quelles sont les principales modifications à Bruxelles ?</w:t>
      </w:r>
    </w:p>
    <w:p w:rsidR="00701267" w:rsidRPr="00701267" w:rsidRDefault="00701267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b/>
          <w:bCs/>
          <w:spacing w:val="-4"/>
          <w:lang w:val="fr-FR"/>
        </w:rPr>
      </w:pPr>
    </w:p>
    <w:p w:rsidR="0002482A" w:rsidRPr="00701267" w:rsidRDefault="0002482A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b/>
          <w:bCs/>
          <w:spacing w:val="-4"/>
          <w:lang w:val="fr-FR"/>
        </w:rPr>
      </w:pPr>
      <w:r w:rsidRPr="00701267">
        <w:rPr>
          <w:rFonts w:asciiTheme="minorHAnsi" w:hAnsiTheme="minorHAnsi" w:cs="Tahoma"/>
          <w:b/>
          <w:bCs/>
          <w:spacing w:val="-4"/>
          <w:lang w:val="fr-FR"/>
        </w:rPr>
        <w:t xml:space="preserve">Règles </w:t>
      </w:r>
      <w:r w:rsidRPr="00701267">
        <w:rPr>
          <w:rFonts w:asciiTheme="minorHAnsi" w:hAnsiTheme="minorHAnsi" w:cs="Tahoma"/>
          <w:b/>
          <w:bCs/>
          <w:spacing w:val="-4"/>
        </w:rPr>
        <w:t xml:space="preserve">communes </w:t>
      </w:r>
      <w:r w:rsidRPr="00701267">
        <w:rPr>
          <w:rFonts w:asciiTheme="minorHAnsi" w:hAnsiTheme="minorHAnsi" w:cs="Tahoma"/>
          <w:b/>
          <w:bCs/>
          <w:spacing w:val="-4"/>
          <w:lang w:val="fr-FR"/>
        </w:rPr>
        <w:t>à tous les baux d'habitation :</w:t>
      </w:r>
    </w:p>
    <w:p w:rsidR="0002482A" w:rsidRPr="00701267" w:rsidRDefault="0002482A" w:rsidP="00701267">
      <w:pPr>
        <w:spacing w:line="360" w:lineRule="auto"/>
        <w:ind w:left="72" w:right="144"/>
        <w:jc w:val="both"/>
        <w:textAlignment w:val="baseline"/>
        <w:rPr>
          <w:rFonts w:asciiTheme="minorHAnsi" w:hAnsiTheme="minorHAnsi" w:cs="Tahoma"/>
          <w:color w:val="FF0000"/>
          <w:lang w:val="fr-FR"/>
        </w:rPr>
      </w:pPr>
    </w:p>
    <w:p w:rsidR="0002482A" w:rsidRPr="00701267" w:rsidRDefault="0002482A" w:rsidP="00701267">
      <w:pPr>
        <w:spacing w:line="360" w:lineRule="auto"/>
        <w:ind w:left="72" w:right="144"/>
        <w:jc w:val="both"/>
        <w:textAlignment w:val="baseline"/>
        <w:rPr>
          <w:rFonts w:asciiTheme="minorHAnsi" w:hAnsiTheme="minorHAnsi" w:cs="Tahoma"/>
          <w:lang w:val="fr-FR"/>
        </w:rPr>
      </w:pPr>
      <w:r w:rsidRPr="00701267">
        <w:rPr>
          <w:rFonts w:asciiTheme="minorHAnsi" w:hAnsiTheme="minorHAnsi" w:cs="Tahoma"/>
          <w:lang w:val="fr-FR"/>
        </w:rPr>
        <w:t xml:space="preserve">- </w:t>
      </w:r>
      <w:r w:rsidRPr="00701267">
        <w:rPr>
          <w:rFonts w:asciiTheme="minorHAnsi" w:hAnsiTheme="minorHAnsi" w:cs="Tahoma"/>
          <w:u w:val="single"/>
          <w:lang w:val="fr-FR"/>
        </w:rPr>
        <w:t xml:space="preserve">Le droit d'information </w:t>
      </w:r>
      <w:r w:rsidRPr="00701267">
        <w:rPr>
          <w:rFonts w:asciiTheme="minorHAnsi" w:hAnsiTheme="minorHAnsi" w:cs="Tahoma"/>
          <w:u w:val="single"/>
        </w:rPr>
        <w:t>du locataire</w:t>
      </w:r>
      <w:r w:rsidRPr="00701267">
        <w:rPr>
          <w:rFonts w:asciiTheme="minorHAnsi" w:hAnsiTheme="minorHAnsi" w:cs="Tahoma"/>
          <w:u w:val="single"/>
          <w:lang w:val="fr-FR"/>
        </w:rPr>
        <w:t xml:space="preserve"> </w:t>
      </w:r>
      <w:r w:rsidRPr="00701267">
        <w:rPr>
          <w:rFonts w:asciiTheme="minorHAnsi" w:hAnsiTheme="minorHAnsi" w:cs="Tahoma"/>
          <w:u w:val="single"/>
        </w:rPr>
        <w:t xml:space="preserve">en </w:t>
      </w:r>
      <w:r w:rsidRPr="00701267">
        <w:rPr>
          <w:rFonts w:asciiTheme="minorHAnsi" w:hAnsiTheme="minorHAnsi" w:cs="Tahoma"/>
          <w:u w:val="single"/>
          <w:lang w:val="fr-FR"/>
        </w:rPr>
        <w:t xml:space="preserve">cas </w:t>
      </w:r>
      <w:r w:rsidRPr="00701267">
        <w:rPr>
          <w:rFonts w:asciiTheme="minorHAnsi" w:hAnsiTheme="minorHAnsi" w:cs="Tahoma"/>
          <w:u w:val="single"/>
        </w:rPr>
        <w:t xml:space="preserve">de vente du </w:t>
      </w:r>
      <w:r w:rsidRPr="00701267">
        <w:rPr>
          <w:rFonts w:asciiTheme="minorHAnsi" w:hAnsiTheme="minorHAnsi" w:cs="Tahoma"/>
          <w:u w:val="single"/>
          <w:lang w:val="fr-FR"/>
        </w:rPr>
        <w:t>bien loué</w:t>
      </w:r>
      <w:r w:rsidRPr="00701267">
        <w:rPr>
          <w:rFonts w:asciiTheme="minorHAnsi" w:hAnsiTheme="minorHAnsi" w:cs="Tahoma"/>
          <w:lang w:val="fr-FR"/>
        </w:rPr>
        <w:t xml:space="preserve"> : </w:t>
      </w:r>
      <w:r w:rsidRPr="00701267">
        <w:rPr>
          <w:rFonts w:asciiTheme="minorHAnsi" w:hAnsiTheme="minorHAnsi" w:cs="Tahoma"/>
        </w:rPr>
        <w:t xml:space="preserve">avant la </w:t>
      </w:r>
      <w:r w:rsidRPr="00701267">
        <w:rPr>
          <w:rFonts w:asciiTheme="minorHAnsi" w:hAnsiTheme="minorHAnsi" w:cs="Tahoma"/>
          <w:lang w:val="fr-FR"/>
        </w:rPr>
        <w:t xml:space="preserve">mise </w:t>
      </w:r>
      <w:r w:rsidRPr="00701267">
        <w:rPr>
          <w:rFonts w:asciiTheme="minorHAnsi" w:hAnsiTheme="minorHAnsi" w:cs="Tahoma"/>
        </w:rPr>
        <w:t xml:space="preserve">en </w:t>
      </w:r>
      <w:r w:rsidRPr="00701267">
        <w:rPr>
          <w:rFonts w:asciiTheme="minorHAnsi" w:hAnsiTheme="minorHAnsi" w:cs="Tahoma"/>
          <w:lang w:val="fr-FR"/>
        </w:rPr>
        <w:t xml:space="preserve">vente d'un bien loué, </w:t>
      </w:r>
      <w:r w:rsidRPr="00701267">
        <w:rPr>
          <w:rFonts w:asciiTheme="minorHAnsi" w:hAnsiTheme="minorHAnsi" w:cs="Tahoma"/>
        </w:rPr>
        <w:t xml:space="preserve">le </w:t>
      </w:r>
      <w:r w:rsidRPr="00701267">
        <w:rPr>
          <w:rFonts w:asciiTheme="minorHAnsi" w:hAnsiTheme="minorHAnsi" w:cs="Tahoma"/>
          <w:lang w:val="fr-FR"/>
        </w:rPr>
        <w:t xml:space="preserve">bailleur doit </w:t>
      </w:r>
      <w:r w:rsidRPr="00701267">
        <w:rPr>
          <w:rFonts w:asciiTheme="minorHAnsi" w:hAnsiTheme="minorHAnsi" w:cs="Tahoma"/>
        </w:rPr>
        <w:t xml:space="preserve">en </w:t>
      </w:r>
      <w:r w:rsidRPr="00701267">
        <w:rPr>
          <w:rFonts w:asciiTheme="minorHAnsi" w:hAnsiTheme="minorHAnsi" w:cs="Tahoma"/>
          <w:lang w:val="fr-FR"/>
        </w:rPr>
        <w:t xml:space="preserve">avertir son locataire </w:t>
      </w:r>
      <w:r w:rsidRPr="00701267">
        <w:rPr>
          <w:rFonts w:asciiTheme="minorHAnsi" w:hAnsiTheme="minorHAnsi" w:cs="Tahoma"/>
        </w:rPr>
        <w:t xml:space="preserve">par </w:t>
      </w:r>
      <w:r w:rsidRPr="00701267">
        <w:rPr>
          <w:rFonts w:asciiTheme="minorHAnsi" w:hAnsiTheme="minorHAnsi" w:cs="Tahoma"/>
          <w:lang w:val="fr-FR"/>
        </w:rPr>
        <w:t xml:space="preserve">lettre recommandée </w:t>
      </w:r>
      <w:r w:rsidRPr="00701267">
        <w:rPr>
          <w:rFonts w:asciiTheme="minorHAnsi" w:hAnsiTheme="minorHAnsi" w:cs="Tahoma"/>
        </w:rPr>
        <w:t xml:space="preserve">et </w:t>
      </w:r>
      <w:r w:rsidRPr="00701267">
        <w:rPr>
          <w:rFonts w:asciiTheme="minorHAnsi" w:hAnsiTheme="minorHAnsi" w:cs="Tahoma"/>
          <w:lang w:val="fr-FR"/>
        </w:rPr>
        <w:t xml:space="preserve">ce préalablement à toute communication liée à </w:t>
      </w:r>
      <w:r w:rsidRPr="00701267">
        <w:rPr>
          <w:rFonts w:asciiTheme="minorHAnsi" w:hAnsiTheme="minorHAnsi" w:cs="Tahoma"/>
        </w:rPr>
        <w:t xml:space="preserve">la </w:t>
      </w:r>
      <w:r w:rsidRPr="00701267">
        <w:rPr>
          <w:rFonts w:asciiTheme="minorHAnsi" w:hAnsiTheme="minorHAnsi" w:cs="Tahoma"/>
          <w:lang w:val="fr-FR"/>
        </w:rPr>
        <w:t xml:space="preserve">vente (soit préalablement à </w:t>
      </w:r>
      <w:r w:rsidRPr="00701267">
        <w:rPr>
          <w:rFonts w:asciiTheme="minorHAnsi" w:hAnsiTheme="minorHAnsi" w:cs="Tahoma"/>
        </w:rPr>
        <w:t xml:space="preserve">la </w:t>
      </w:r>
      <w:r w:rsidRPr="00701267">
        <w:rPr>
          <w:rFonts w:asciiTheme="minorHAnsi" w:hAnsiTheme="minorHAnsi" w:cs="Tahoma"/>
          <w:lang w:val="fr-FR"/>
        </w:rPr>
        <w:t xml:space="preserve">mise </w:t>
      </w:r>
      <w:r w:rsidRPr="00701267">
        <w:rPr>
          <w:rFonts w:asciiTheme="minorHAnsi" w:hAnsiTheme="minorHAnsi" w:cs="Tahoma"/>
        </w:rPr>
        <w:t xml:space="preserve">du </w:t>
      </w:r>
      <w:r w:rsidRPr="00701267">
        <w:rPr>
          <w:rFonts w:asciiTheme="minorHAnsi" w:hAnsiTheme="minorHAnsi" w:cs="Tahoma"/>
          <w:lang w:val="fr-FR"/>
        </w:rPr>
        <w:t xml:space="preserve">bien sur </w:t>
      </w:r>
      <w:proofErr w:type="spellStart"/>
      <w:r w:rsidR="00701267" w:rsidRPr="00701267">
        <w:rPr>
          <w:rFonts w:asciiTheme="minorHAnsi" w:hAnsiTheme="minorHAnsi" w:cs="Tahoma"/>
          <w:lang w:val="fr-FR"/>
        </w:rPr>
        <w:t>Immoweb</w:t>
      </w:r>
      <w:proofErr w:type="spellEnd"/>
      <w:r w:rsidR="00701267" w:rsidRPr="00701267">
        <w:rPr>
          <w:rFonts w:asciiTheme="minorHAnsi" w:hAnsiTheme="minorHAnsi" w:cs="Tahoma"/>
          <w:lang w:val="fr-FR"/>
        </w:rPr>
        <w:t xml:space="preserve"> </w:t>
      </w:r>
      <w:r w:rsidRPr="00701267">
        <w:rPr>
          <w:rFonts w:asciiTheme="minorHAnsi" w:hAnsiTheme="minorHAnsi" w:cs="Tahoma"/>
        </w:rPr>
        <w:t xml:space="preserve">par </w:t>
      </w:r>
      <w:r w:rsidRPr="00701267">
        <w:rPr>
          <w:rFonts w:asciiTheme="minorHAnsi" w:hAnsiTheme="minorHAnsi" w:cs="Tahoma"/>
          <w:lang w:val="fr-FR"/>
        </w:rPr>
        <w:t xml:space="preserve">exemple). </w:t>
      </w:r>
      <w:r w:rsidRPr="00701267">
        <w:rPr>
          <w:rFonts w:asciiTheme="minorHAnsi" w:hAnsiTheme="minorHAnsi" w:cs="Tahoma"/>
        </w:rPr>
        <w:t xml:space="preserve">La </w:t>
      </w:r>
      <w:r w:rsidRPr="00701267">
        <w:rPr>
          <w:rFonts w:asciiTheme="minorHAnsi" w:hAnsiTheme="minorHAnsi" w:cs="Tahoma"/>
          <w:lang w:val="fr-FR"/>
        </w:rPr>
        <w:t xml:space="preserve">notification doit être adressée </w:t>
      </w:r>
      <w:r w:rsidRPr="00701267">
        <w:rPr>
          <w:rFonts w:asciiTheme="minorHAnsi" w:hAnsiTheme="minorHAnsi" w:cs="Tahoma"/>
        </w:rPr>
        <w:t>par le</w:t>
      </w:r>
      <w:r w:rsidRPr="00701267">
        <w:rPr>
          <w:rFonts w:asciiTheme="minorHAnsi" w:hAnsiTheme="minorHAnsi" w:cs="Tahoma"/>
          <w:lang w:val="fr-FR"/>
        </w:rPr>
        <w:t xml:space="preserve"> bailleur à chacun </w:t>
      </w:r>
      <w:r w:rsidRPr="00701267">
        <w:rPr>
          <w:rFonts w:asciiTheme="minorHAnsi" w:hAnsiTheme="minorHAnsi" w:cs="Tahoma"/>
        </w:rPr>
        <w:t xml:space="preserve">des </w:t>
      </w:r>
      <w:r w:rsidRPr="00701267">
        <w:rPr>
          <w:rFonts w:asciiTheme="minorHAnsi" w:hAnsiTheme="minorHAnsi" w:cs="Tahoma"/>
          <w:lang w:val="fr-FR"/>
        </w:rPr>
        <w:t>locataires.</w:t>
      </w:r>
    </w:p>
    <w:p w:rsidR="00701267" w:rsidRPr="00701267" w:rsidRDefault="00701267" w:rsidP="00701267">
      <w:pPr>
        <w:spacing w:line="360" w:lineRule="auto"/>
        <w:ind w:left="72" w:right="144"/>
        <w:jc w:val="both"/>
        <w:textAlignment w:val="baseline"/>
        <w:rPr>
          <w:rFonts w:asciiTheme="minorHAnsi" w:hAnsiTheme="minorHAnsi" w:cs="Tahoma"/>
          <w:color w:val="FF0000"/>
          <w:lang w:val="fr-FR"/>
        </w:rPr>
      </w:pPr>
    </w:p>
    <w:p w:rsidR="0002482A" w:rsidRPr="0029429B" w:rsidRDefault="0002482A" w:rsidP="00701267">
      <w:pPr>
        <w:spacing w:line="360" w:lineRule="auto"/>
        <w:ind w:left="72" w:right="144"/>
        <w:jc w:val="both"/>
        <w:textAlignment w:val="baseline"/>
        <w:rPr>
          <w:rFonts w:asciiTheme="minorHAnsi" w:hAnsiTheme="minorHAnsi" w:cs="Tahoma"/>
          <w:lang w:val="fr-FR"/>
        </w:rPr>
      </w:pPr>
      <w:r w:rsidRPr="0029429B">
        <w:rPr>
          <w:rFonts w:asciiTheme="minorHAnsi" w:hAnsiTheme="minorHAnsi" w:cs="Tahoma"/>
          <w:lang w:val="fr-FR"/>
        </w:rPr>
        <w:t xml:space="preserve">- </w:t>
      </w:r>
      <w:r w:rsidRPr="0029429B">
        <w:rPr>
          <w:rFonts w:asciiTheme="minorHAnsi" w:hAnsiTheme="minorHAnsi" w:cs="Tahoma"/>
          <w:u w:val="single"/>
          <w:lang w:val="fr-FR"/>
        </w:rPr>
        <w:t xml:space="preserve">Préavis en cas d’absence d’enregistrement </w:t>
      </w:r>
      <w:r w:rsidRPr="0029429B">
        <w:rPr>
          <w:rFonts w:asciiTheme="minorHAnsi" w:hAnsiTheme="minorHAnsi" w:cs="Tahoma"/>
          <w:u w:val="single"/>
        </w:rPr>
        <w:t xml:space="preserve">du </w:t>
      </w:r>
      <w:r w:rsidRPr="0029429B">
        <w:rPr>
          <w:rFonts w:asciiTheme="minorHAnsi" w:hAnsiTheme="minorHAnsi" w:cs="Tahoma"/>
          <w:u w:val="single"/>
          <w:lang w:val="fr-FR"/>
        </w:rPr>
        <w:t>bail</w:t>
      </w:r>
      <w:r w:rsidRPr="0029429B">
        <w:rPr>
          <w:rFonts w:asciiTheme="minorHAnsi" w:hAnsiTheme="minorHAnsi" w:cs="Tahoma"/>
          <w:lang w:val="fr-FR"/>
        </w:rPr>
        <w:t xml:space="preserve"> : aussi longtemps que </w:t>
      </w:r>
      <w:r w:rsidRPr="0029429B">
        <w:rPr>
          <w:rFonts w:asciiTheme="minorHAnsi" w:hAnsiTheme="minorHAnsi" w:cs="Tahoma"/>
        </w:rPr>
        <w:t xml:space="preserve">le </w:t>
      </w:r>
      <w:r w:rsidRPr="0029429B">
        <w:rPr>
          <w:rFonts w:asciiTheme="minorHAnsi" w:hAnsiTheme="minorHAnsi" w:cs="Tahoma"/>
          <w:lang w:val="fr-FR"/>
        </w:rPr>
        <w:t xml:space="preserve">contrat </w:t>
      </w:r>
      <w:r w:rsidRPr="0029429B">
        <w:rPr>
          <w:rFonts w:asciiTheme="minorHAnsi" w:hAnsiTheme="minorHAnsi" w:cs="Tahoma"/>
        </w:rPr>
        <w:t xml:space="preserve">de </w:t>
      </w:r>
      <w:r w:rsidRPr="0029429B">
        <w:rPr>
          <w:rFonts w:asciiTheme="minorHAnsi" w:hAnsiTheme="minorHAnsi" w:cs="Tahoma"/>
          <w:lang w:val="fr-FR"/>
        </w:rPr>
        <w:t xml:space="preserve">bail n'est </w:t>
      </w:r>
      <w:r w:rsidRPr="0029429B">
        <w:rPr>
          <w:rFonts w:asciiTheme="minorHAnsi" w:hAnsiTheme="minorHAnsi" w:cs="Tahoma"/>
        </w:rPr>
        <w:t xml:space="preserve">pas </w:t>
      </w:r>
      <w:r w:rsidRPr="0029429B">
        <w:rPr>
          <w:rFonts w:asciiTheme="minorHAnsi" w:hAnsiTheme="minorHAnsi" w:cs="Tahoma"/>
          <w:lang w:val="fr-FR"/>
        </w:rPr>
        <w:t xml:space="preserve">enregistré, les délais </w:t>
      </w:r>
      <w:r w:rsidRPr="0029429B">
        <w:rPr>
          <w:rFonts w:asciiTheme="minorHAnsi" w:hAnsiTheme="minorHAnsi" w:cs="Tahoma"/>
        </w:rPr>
        <w:t xml:space="preserve">de </w:t>
      </w:r>
      <w:r w:rsidRPr="0029429B">
        <w:rPr>
          <w:rFonts w:asciiTheme="minorHAnsi" w:hAnsiTheme="minorHAnsi" w:cs="Tahoma"/>
          <w:lang w:val="fr-FR"/>
        </w:rPr>
        <w:t xml:space="preserve">préavis </w:t>
      </w:r>
      <w:r w:rsidRPr="0029429B">
        <w:rPr>
          <w:rFonts w:asciiTheme="minorHAnsi" w:hAnsiTheme="minorHAnsi" w:cs="Tahoma"/>
        </w:rPr>
        <w:t xml:space="preserve">et </w:t>
      </w:r>
      <w:r w:rsidRPr="0029429B">
        <w:rPr>
          <w:rFonts w:asciiTheme="minorHAnsi" w:hAnsiTheme="minorHAnsi" w:cs="Tahoma"/>
          <w:lang w:val="fr-FR"/>
        </w:rPr>
        <w:t xml:space="preserve">les indemnités </w:t>
      </w:r>
      <w:r w:rsidRPr="0029429B">
        <w:rPr>
          <w:rFonts w:asciiTheme="minorHAnsi" w:hAnsiTheme="minorHAnsi" w:cs="Tahoma"/>
        </w:rPr>
        <w:t xml:space="preserve">de sortie </w:t>
      </w:r>
      <w:r w:rsidRPr="0029429B">
        <w:rPr>
          <w:rFonts w:asciiTheme="minorHAnsi" w:hAnsiTheme="minorHAnsi" w:cs="Tahoma"/>
          <w:lang w:val="fr-FR"/>
        </w:rPr>
        <w:t xml:space="preserve">ne sont </w:t>
      </w:r>
      <w:r w:rsidRPr="0029429B">
        <w:rPr>
          <w:rFonts w:asciiTheme="minorHAnsi" w:hAnsiTheme="minorHAnsi" w:cs="Tahoma"/>
        </w:rPr>
        <w:t xml:space="preserve">pas </w:t>
      </w:r>
      <w:r w:rsidRPr="0029429B">
        <w:rPr>
          <w:rFonts w:asciiTheme="minorHAnsi" w:hAnsiTheme="minorHAnsi" w:cs="Tahoma"/>
          <w:lang w:val="fr-FR"/>
        </w:rPr>
        <w:t xml:space="preserve">dues </w:t>
      </w:r>
      <w:r w:rsidRPr="0029429B">
        <w:rPr>
          <w:rFonts w:asciiTheme="minorHAnsi" w:hAnsiTheme="minorHAnsi" w:cs="Tahoma"/>
        </w:rPr>
        <w:t>par le locataire</w:t>
      </w:r>
      <w:r w:rsidRPr="0029429B">
        <w:rPr>
          <w:rFonts w:asciiTheme="minorHAnsi" w:hAnsiTheme="minorHAnsi" w:cs="Tahoma"/>
          <w:lang w:val="fr-FR"/>
        </w:rPr>
        <w:t xml:space="preserve"> pour autant qu’il ait adressé une mise </w:t>
      </w:r>
      <w:r w:rsidRPr="0029429B">
        <w:rPr>
          <w:rFonts w:asciiTheme="minorHAnsi" w:hAnsiTheme="minorHAnsi" w:cs="Tahoma"/>
        </w:rPr>
        <w:t xml:space="preserve">en </w:t>
      </w:r>
      <w:r w:rsidRPr="0029429B">
        <w:rPr>
          <w:rFonts w:asciiTheme="minorHAnsi" w:hAnsiTheme="minorHAnsi" w:cs="Tahoma"/>
          <w:lang w:val="fr-FR"/>
        </w:rPr>
        <w:t xml:space="preserve">demeure d'enregistrer </w:t>
      </w:r>
      <w:r w:rsidRPr="0029429B">
        <w:rPr>
          <w:rFonts w:asciiTheme="minorHAnsi" w:hAnsiTheme="minorHAnsi" w:cs="Tahoma"/>
        </w:rPr>
        <w:t xml:space="preserve">le </w:t>
      </w:r>
      <w:r w:rsidRPr="0029429B">
        <w:rPr>
          <w:rFonts w:asciiTheme="minorHAnsi" w:hAnsiTheme="minorHAnsi" w:cs="Tahoma"/>
          <w:lang w:val="fr-FR"/>
        </w:rPr>
        <w:t xml:space="preserve">bail </w:t>
      </w:r>
      <w:r w:rsidRPr="0029429B">
        <w:rPr>
          <w:rFonts w:asciiTheme="minorHAnsi" w:hAnsiTheme="minorHAnsi" w:cs="Tahoma"/>
        </w:rPr>
        <w:t xml:space="preserve">au </w:t>
      </w:r>
      <w:r w:rsidRPr="0029429B">
        <w:rPr>
          <w:rFonts w:asciiTheme="minorHAnsi" w:hAnsiTheme="minorHAnsi" w:cs="Tahoma"/>
          <w:lang w:val="fr-FR"/>
        </w:rPr>
        <w:t xml:space="preserve">bailleur </w:t>
      </w:r>
      <w:r w:rsidRPr="0029429B">
        <w:rPr>
          <w:rFonts w:asciiTheme="minorHAnsi" w:hAnsiTheme="minorHAnsi" w:cs="Tahoma"/>
        </w:rPr>
        <w:t xml:space="preserve">par lettre </w:t>
      </w:r>
      <w:r w:rsidRPr="0029429B">
        <w:rPr>
          <w:rFonts w:asciiTheme="minorHAnsi" w:hAnsiTheme="minorHAnsi" w:cs="Tahoma"/>
          <w:lang w:val="fr-FR"/>
        </w:rPr>
        <w:t xml:space="preserve">recommandée qui soit demeurée </w:t>
      </w:r>
      <w:r w:rsidRPr="0029429B">
        <w:rPr>
          <w:rFonts w:asciiTheme="minorHAnsi" w:hAnsiTheme="minorHAnsi" w:cs="Tahoma"/>
        </w:rPr>
        <w:t xml:space="preserve">sans suite </w:t>
      </w:r>
      <w:r w:rsidRPr="0029429B">
        <w:rPr>
          <w:rFonts w:asciiTheme="minorHAnsi" w:hAnsiTheme="minorHAnsi" w:cs="Tahoma"/>
          <w:lang w:val="fr-FR"/>
        </w:rPr>
        <w:t xml:space="preserve">utile </w:t>
      </w:r>
      <w:r w:rsidRPr="0029429B">
        <w:rPr>
          <w:rFonts w:asciiTheme="minorHAnsi" w:hAnsiTheme="minorHAnsi" w:cs="Tahoma"/>
        </w:rPr>
        <w:t xml:space="preserve">pendant </w:t>
      </w:r>
      <w:r w:rsidRPr="0029429B">
        <w:rPr>
          <w:rFonts w:asciiTheme="minorHAnsi" w:hAnsiTheme="minorHAnsi" w:cs="Tahoma"/>
          <w:lang w:val="fr-FR"/>
        </w:rPr>
        <w:t xml:space="preserve">un mois. Ceci vaut pour les baux </w:t>
      </w:r>
      <w:r w:rsidRPr="0029429B">
        <w:rPr>
          <w:rFonts w:asciiTheme="minorHAnsi" w:hAnsiTheme="minorHAnsi" w:cs="Tahoma"/>
        </w:rPr>
        <w:t xml:space="preserve">de 9 </w:t>
      </w:r>
      <w:r w:rsidRPr="0029429B">
        <w:rPr>
          <w:rFonts w:asciiTheme="minorHAnsi" w:hAnsiTheme="minorHAnsi" w:cs="Tahoma"/>
          <w:lang w:val="fr-FR"/>
        </w:rPr>
        <w:t xml:space="preserve">ans, les baux </w:t>
      </w:r>
      <w:r w:rsidRPr="0029429B">
        <w:rPr>
          <w:rFonts w:asciiTheme="minorHAnsi" w:hAnsiTheme="minorHAnsi" w:cs="Tahoma"/>
        </w:rPr>
        <w:t xml:space="preserve">de </w:t>
      </w:r>
      <w:r w:rsidRPr="0029429B">
        <w:rPr>
          <w:rFonts w:asciiTheme="minorHAnsi" w:hAnsiTheme="minorHAnsi" w:cs="Tahoma"/>
          <w:lang w:val="fr-FR"/>
        </w:rPr>
        <w:t xml:space="preserve">courte durée </w:t>
      </w:r>
      <w:r w:rsidRPr="0029429B">
        <w:rPr>
          <w:rFonts w:asciiTheme="minorHAnsi" w:hAnsiTheme="minorHAnsi" w:cs="Tahoma"/>
        </w:rPr>
        <w:t xml:space="preserve">et </w:t>
      </w:r>
      <w:r w:rsidRPr="0029429B">
        <w:rPr>
          <w:rFonts w:asciiTheme="minorHAnsi" w:hAnsiTheme="minorHAnsi" w:cs="Tahoma"/>
          <w:lang w:val="fr-FR"/>
        </w:rPr>
        <w:t>les logements étudiants.</w:t>
      </w:r>
    </w:p>
    <w:p w:rsidR="00701267" w:rsidRPr="00701267" w:rsidRDefault="00701267" w:rsidP="00701267">
      <w:pPr>
        <w:spacing w:line="360" w:lineRule="auto"/>
        <w:ind w:left="72" w:right="72"/>
        <w:jc w:val="both"/>
        <w:textAlignment w:val="baseline"/>
        <w:rPr>
          <w:rFonts w:asciiTheme="minorHAnsi" w:hAnsiTheme="minorHAnsi" w:cs="Tahoma"/>
          <w:color w:val="FF0000"/>
          <w:lang w:val="fr-FR"/>
        </w:rPr>
      </w:pPr>
    </w:p>
    <w:p w:rsidR="0029429B" w:rsidRPr="0029429B" w:rsidRDefault="0002482A" w:rsidP="0029429B">
      <w:pPr>
        <w:spacing w:line="360" w:lineRule="auto"/>
        <w:ind w:left="72" w:right="72"/>
        <w:jc w:val="both"/>
        <w:textAlignment w:val="baseline"/>
        <w:rPr>
          <w:rFonts w:asciiTheme="minorHAnsi" w:hAnsiTheme="minorHAnsi" w:cs="Tahoma"/>
          <w:lang w:val="fr-FR"/>
        </w:rPr>
      </w:pPr>
      <w:r w:rsidRPr="0029429B">
        <w:rPr>
          <w:rFonts w:asciiTheme="minorHAnsi" w:hAnsiTheme="minorHAnsi" w:cs="Tahoma"/>
          <w:lang w:val="fr-FR"/>
        </w:rPr>
        <w:t xml:space="preserve">- </w:t>
      </w:r>
      <w:r w:rsidRPr="0029429B">
        <w:rPr>
          <w:rFonts w:asciiTheme="minorHAnsi" w:hAnsiTheme="minorHAnsi" w:cs="Tahoma"/>
          <w:u w:val="single"/>
          <w:lang w:val="fr-FR"/>
        </w:rPr>
        <w:t xml:space="preserve">Vente </w:t>
      </w:r>
      <w:r w:rsidRPr="0029429B">
        <w:rPr>
          <w:rFonts w:asciiTheme="minorHAnsi" w:hAnsiTheme="minorHAnsi" w:cs="Tahoma"/>
          <w:u w:val="single"/>
        </w:rPr>
        <w:t xml:space="preserve">du </w:t>
      </w:r>
      <w:r w:rsidRPr="0029429B">
        <w:rPr>
          <w:rFonts w:asciiTheme="minorHAnsi" w:hAnsiTheme="minorHAnsi" w:cs="Tahoma"/>
          <w:u w:val="single"/>
          <w:lang w:val="fr-FR"/>
        </w:rPr>
        <w:t>bien loué</w:t>
      </w:r>
      <w:r w:rsidRPr="0029429B">
        <w:rPr>
          <w:rFonts w:asciiTheme="minorHAnsi" w:hAnsiTheme="minorHAnsi" w:cs="Tahoma"/>
          <w:lang w:val="fr-FR"/>
        </w:rPr>
        <w:t xml:space="preserve"> : lors </w:t>
      </w:r>
      <w:r w:rsidRPr="0029429B">
        <w:rPr>
          <w:rFonts w:asciiTheme="minorHAnsi" w:hAnsiTheme="minorHAnsi" w:cs="Tahoma"/>
        </w:rPr>
        <w:t xml:space="preserve">de la </w:t>
      </w:r>
      <w:r w:rsidRPr="0029429B">
        <w:rPr>
          <w:rFonts w:asciiTheme="minorHAnsi" w:hAnsiTheme="minorHAnsi" w:cs="Tahoma"/>
          <w:lang w:val="fr-FR"/>
        </w:rPr>
        <w:t xml:space="preserve">vente d'un bien loué dont </w:t>
      </w:r>
      <w:r w:rsidRPr="0029429B">
        <w:rPr>
          <w:rFonts w:asciiTheme="minorHAnsi" w:hAnsiTheme="minorHAnsi" w:cs="Tahoma"/>
        </w:rPr>
        <w:t xml:space="preserve">le </w:t>
      </w:r>
      <w:r w:rsidRPr="0029429B">
        <w:rPr>
          <w:rFonts w:asciiTheme="minorHAnsi" w:hAnsiTheme="minorHAnsi" w:cs="Tahoma"/>
          <w:lang w:val="fr-FR"/>
        </w:rPr>
        <w:t xml:space="preserve">bail n'est </w:t>
      </w:r>
      <w:r w:rsidRPr="0029429B">
        <w:rPr>
          <w:rFonts w:asciiTheme="minorHAnsi" w:hAnsiTheme="minorHAnsi" w:cs="Tahoma"/>
        </w:rPr>
        <w:t xml:space="preserve">pas </w:t>
      </w:r>
      <w:r w:rsidRPr="0029429B">
        <w:rPr>
          <w:rFonts w:asciiTheme="minorHAnsi" w:hAnsiTheme="minorHAnsi" w:cs="Tahoma"/>
          <w:lang w:val="fr-FR"/>
        </w:rPr>
        <w:t xml:space="preserve">enregistré </w:t>
      </w:r>
      <w:r w:rsidRPr="0029429B">
        <w:rPr>
          <w:rFonts w:asciiTheme="minorHAnsi" w:hAnsiTheme="minorHAnsi" w:cs="Tahoma"/>
        </w:rPr>
        <w:t xml:space="preserve">et que le locataire occupe </w:t>
      </w:r>
      <w:r w:rsidRPr="0029429B">
        <w:rPr>
          <w:rFonts w:asciiTheme="minorHAnsi" w:hAnsiTheme="minorHAnsi" w:cs="Tahoma"/>
          <w:lang w:val="fr-FR"/>
        </w:rPr>
        <w:t xml:space="preserve">depuis </w:t>
      </w:r>
      <w:r w:rsidRPr="0029429B">
        <w:rPr>
          <w:rFonts w:asciiTheme="minorHAnsi" w:hAnsiTheme="minorHAnsi" w:cs="Tahoma"/>
        </w:rPr>
        <w:t xml:space="preserve">au </w:t>
      </w:r>
      <w:r w:rsidRPr="0029429B">
        <w:rPr>
          <w:rFonts w:asciiTheme="minorHAnsi" w:hAnsiTheme="minorHAnsi" w:cs="Tahoma"/>
          <w:lang w:val="fr-FR"/>
        </w:rPr>
        <w:t xml:space="preserve">moins </w:t>
      </w:r>
      <w:r w:rsidRPr="0029429B">
        <w:rPr>
          <w:rFonts w:asciiTheme="minorHAnsi" w:hAnsiTheme="minorHAnsi" w:cs="Tahoma"/>
        </w:rPr>
        <w:t xml:space="preserve">6 </w:t>
      </w:r>
      <w:r w:rsidRPr="0029429B">
        <w:rPr>
          <w:rFonts w:asciiTheme="minorHAnsi" w:hAnsiTheme="minorHAnsi" w:cs="Tahoma"/>
          <w:lang w:val="fr-FR"/>
        </w:rPr>
        <w:t xml:space="preserve">mois, </w:t>
      </w:r>
      <w:r w:rsidR="00701267" w:rsidRPr="0029429B">
        <w:rPr>
          <w:rFonts w:asciiTheme="minorHAnsi" w:hAnsiTheme="minorHAnsi" w:cs="Tahoma"/>
          <w:lang w:val="fr-FR"/>
        </w:rPr>
        <w:t xml:space="preserve">le </w:t>
      </w:r>
      <w:r w:rsidRPr="0029429B">
        <w:rPr>
          <w:rFonts w:asciiTheme="minorHAnsi" w:hAnsiTheme="minorHAnsi" w:cs="Tahoma"/>
        </w:rPr>
        <w:t xml:space="preserve">nouveau </w:t>
      </w:r>
      <w:r w:rsidRPr="0029429B">
        <w:rPr>
          <w:rFonts w:asciiTheme="minorHAnsi" w:hAnsiTheme="minorHAnsi" w:cs="Tahoma"/>
          <w:lang w:val="fr-FR"/>
        </w:rPr>
        <w:t xml:space="preserve">propriétaire </w:t>
      </w:r>
      <w:r w:rsidR="00701267" w:rsidRPr="0029429B">
        <w:rPr>
          <w:rFonts w:asciiTheme="minorHAnsi" w:hAnsiTheme="minorHAnsi" w:cs="Tahoma"/>
          <w:lang w:val="fr-FR"/>
        </w:rPr>
        <w:t>peut</w:t>
      </w:r>
      <w:r w:rsidRPr="0029429B">
        <w:rPr>
          <w:rFonts w:asciiTheme="minorHAnsi" w:hAnsiTheme="minorHAnsi" w:cs="Tahoma"/>
        </w:rPr>
        <w:t xml:space="preserve"> </w:t>
      </w:r>
      <w:r w:rsidRPr="0029429B">
        <w:rPr>
          <w:rFonts w:asciiTheme="minorHAnsi" w:hAnsiTheme="minorHAnsi" w:cs="Tahoma"/>
          <w:lang w:val="fr-FR"/>
        </w:rPr>
        <w:t xml:space="preserve">mettre fin </w:t>
      </w:r>
      <w:r w:rsidRPr="0029429B">
        <w:rPr>
          <w:rFonts w:asciiTheme="minorHAnsi" w:hAnsiTheme="minorHAnsi" w:cs="Tahoma"/>
        </w:rPr>
        <w:t xml:space="preserve">au </w:t>
      </w:r>
      <w:r w:rsidRPr="0029429B">
        <w:rPr>
          <w:rFonts w:asciiTheme="minorHAnsi" w:hAnsiTheme="minorHAnsi" w:cs="Tahoma"/>
          <w:lang w:val="fr-FR"/>
        </w:rPr>
        <w:t xml:space="preserve">bail </w:t>
      </w:r>
      <w:r w:rsidR="00701267" w:rsidRPr="0029429B">
        <w:rPr>
          <w:rFonts w:asciiTheme="minorHAnsi" w:hAnsiTheme="minorHAnsi" w:cs="Tahoma"/>
          <w:lang w:val="fr-FR"/>
        </w:rPr>
        <w:t>moyennant</w:t>
      </w:r>
      <w:r w:rsidRPr="0029429B">
        <w:rPr>
          <w:rFonts w:asciiTheme="minorHAnsi" w:hAnsiTheme="minorHAnsi" w:cs="Tahoma"/>
        </w:rPr>
        <w:t xml:space="preserve"> </w:t>
      </w:r>
      <w:r w:rsidRPr="0029429B">
        <w:rPr>
          <w:rFonts w:asciiTheme="minorHAnsi" w:hAnsiTheme="minorHAnsi" w:cs="Tahoma"/>
          <w:lang w:val="fr-FR"/>
        </w:rPr>
        <w:t xml:space="preserve">un préavis </w:t>
      </w:r>
      <w:r w:rsidRPr="0029429B">
        <w:rPr>
          <w:rFonts w:asciiTheme="minorHAnsi" w:hAnsiTheme="minorHAnsi" w:cs="Tahoma"/>
        </w:rPr>
        <w:t xml:space="preserve">de 6 </w:t>
      </w:r>
      <w:r w:rsidRPr="0029429B">
        <w:rPr>
          <w:rFonts w:asciiTheme="minorHAnsi" w:hAnsiTheme="minorHAnsi" w:cs="Tahoma"/>
          <w:lang w:val="fr-FR"/>
        </w:rPr>
        <w:t>mois</w:t>
      </w:r>
      <w:r w:rsidR="00701267" w:rsidRPr="0029429B">
        <w:rPr>
          <w:rFonts w:asciiTheme="minorHAnsi" w:hAnsiTheme="minorHAnsi" w:cs="Tahoma"/>
          <w:lang w:val="fr-FR"/>
        </w:rPr>
        <w:t>. Ce préavis doit toutefois être</w:t>
      </w:r>
      <w:r w:rsidRPr="0029429B">
        <w:rPr>
          <w:rFonts w:asciiTheme="minorHAnsi" w:hAnsiTheme="minorHAnsi" w:cs="Tahoma"/>
          <w:lang w:val="fr-FR"/>
        </w:rPr>
        <w:t xml:space="preserve"> notifié </w:t>
      </w:r>
      <w:r w:rsidRPr="0029429B">
        <w:rPr>
          <w:rFonts w:asciiTheme="minorHAnsi" w:hAnsiTheme="minorHAnsi" w:cs="Tahoma"/>
        </w:rPr>
        <w:t xml:space="preserve">au plus </w:t>
      </w:r>
      <w:r w:rsidRPr="0029429B">
        <w:rPr>
          <w:rFonts w:asciiTheme="minorHAnsi" w:hAnsiTheme="minorHAnsi" w:cs="Tahoma"/>
          <w:lang w:val="fr-FR"/>
        </w:rPr>
        <w:t xml:space="preserve">tard dans les </w:t>
      </w:r>
      <w:r w:rsidRPr="0029429B">
        <w:rPr>
          <w:rFonts w:asciiTheme="minorHAnsi" w:hAnsiTheme="minorHAnsi" w:cs="Tahoma"/>
        </w:rPr>
        <w:t xml:space="preserve">6 </w:t>
      </w:r>
      <w:r w:rsidRPr="0029429B">
        <w:rPr>
          <w:rFonts w:asciiTheme="minorHAnsi" w:hAnsiTheme="minorHAnsi" w:cs="Tahoma"/>
          <w:lang w:val="fr-FR"/>
        </w:rPr>
        <w:t xml:space="preserve">mois </w:t>
      </w:r>
      <w:r w:rsidRPr="0029429B">
        <w:rPr>
          <w:rFonts w:asciiTheme="minorHAnsi" w:hAnsiTheme="minorHAnsi" w:cs="Tahoma"/>
        </w:rPr>
        <w:t xml:space="preserve">de </w:t>
      </w:r>
      <w:r w:rsidRPr="0029429B">
        <w:rPr>
          <w:rFonts w:asciiTheme="minorHAnsi" w:hAnsiTheme="minorHAnsi" w:cs="Tahoma"/>
          <w:lang w:val="fr-FR"/>
        </w:rPr>
        <w:t>l'acte authentique.</w:t>
      </w:r>
    </w:p>
    <w:p w:rsidR="0029429B" w:rsidRDefault="0029429B" w:rsidP="0029429B">
      <w:pPr>
        <w:spacing w:line="360" w:lineRule="auto"/>
        <w:ind w:left="72" w:right="72"/>
        <w:jc w:val="both"/>
        <w:textAlignment w:val="baseline"/>
        <w:rPr>
          <w:rFonts w:asciiTheme="minorHAnsi" w:hAnsiTheme="minorHAnsi" w:cs="Tahoma"/>
          <w:color w:val="FF0000"/>
          <w:lang w:val="fr-FR"/>
        </w:rPr>
      </w:pPr>
    </w:p>
    <w:p w:rsidR="00F441BF" w:rsidRPr="0029429B" w:rsidRDefault="00F441BF" w:rsidP="0029429B">
      <w:pPr>
        <w:spacing w:line="360" w:lineRule="auto"/>
        <w:ind w:left="72" w:right="72"/>
        <w:jc w:val="both"/>
        <w:textAlignment w:val="baseline"/>
        <w:rPr>
          <w:rFonts w:asciiTheme="minorHAnsi" w:hAnsiTheme="minorHAnsi" w:cs="Tahoma"/>
          <w:color w:val="FF0000"/>
          <w:lang w:val="fr-FR"/>
        </w:rPr>
      </w:pPr>
      <w:r w:rsidRPr="0029429B">
        <w:rPr>
          <w:rFonts w:asciiTheme="minorHAnsi" w:hAnsiTheme="minorHAnsi" w:cs="Tahoma"/>
          <w:b/>
          <w:bCs/>
          <w:spacing w:val="-4"/>
          <w:lang w:val="fr-FR"/>
        </w:rPr>
        <w:t xml:space="preserve">Bail </w:t>
      </w:r>
      <w:r w:rsidRPr="0029429B">
        <w:rPr>
          <w:rFonts w:asciiTheme="minorHAnsi" w:hAnsiTheme="minorHAnsi" w:cs="Tahoma"/>
          <w:b/>
          <w:bCs/>
          <w:spacing w:val="-4"/>
        </w:rPr>
        <w:t xml:space="preserve">de </w:t>
      </w:r>
      <w:r w:rsidRPr="0029429B">
        <w:rPr>
          <w:rFonts w:asciiTheme="minorHAnsi" w:hAnsiTheme="minorHAnsi" w:cs="Tahoma"/>
          <w:b/>
          <w:bCs/>
          <w:spacing w:val="-4"/>
          <w:lang w:val="fr-FR"/>
        </w:rPr>
        <w:t xml:space="preserve">résidence principale </w:t>
      </w:r>
      <w:r w:rsidR="0002482A" w:rsidRPr="0029429B">
        <w:rPr>
          <w:rFonts w:asciiTheme="minorHAnsi" w:hAnsiTheme="minorHAnsi" w:cs="Tahoma"/>
          <w:b/>
          <w:bCs/>
          <w:spacing w:val="3"/>
        </w:rPr>
        <w:t xml:space="preserve">de </w:t>
      </w:r>
      <w:r w:rsidR="0002482A" w:rsidRPr="0029429B">
        <w:rPr>
          <w:rFonts w:asciiTheme="minorHAnsi" w:hAnsiTheme="minorHAnsi" w:cs="Tahoma"/>
          <w:b/>
          <w:bCs/>
          <w:spacing w:val="3"/>
          <w:lang w:val="fr-FR"/>
        </w:rPr>
        <w:t xml:space="preserve">courte durée : </w:t>
      </w:r>
      <w:r w:rsidR="00C3258E" w:rsidRPr="00C3258E">
        <w:rPr>
          <w:rFonts w:asciiTheme="minorHAnsi" w:hAnsiTheme="minorHAnsi" w:cs="Tahoma"/>
          <w:bCs/>
          <w:spacing w:val="3"/>
          <w:lang w:val="fr-FR"/>
        </w:rPr>
        <w:t xml:space="preserve">nouveaux préavis pour le </w:t>
      </w:r>
      <w:r w:rsidRPr="0029429B">
        <w:rPr>
          <w:rFonts w:asciiTheme="minorHAnsi" w:hAnsiTheme="minorHAnsi" w:cs="Tahoma"/>
          <w:bCs/>
          <w:spacing w:val="3"/>
          <w:lang w:val="fr-FR"/>
        </w:rPr>
        <w:t>bail de 3 ans ou moins.</w:t>
      </w:r>
    </w:p>
    <w:p w:rsidR="00F441BF" w:rsidRPr="0029429B" w:rsidRDefault="00F441BF" w:rsidP="00F441BF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3"/>
          <w:lang w:val="fr-FR"/>
        </w:rPr>
      </w:pPr>
      <w:r w:rsidRPr="0029429B">
        <w:rPr>
          <w:rFonts w:asciiTheme="minorHAnsi" w:hAnsiTheme="minorHAnsi" w:cs="Tahoma"/>
          <w:bCs/>
          <w:spacing w:val="3"/>
          <w:lang w:val="fr-FR"/>
        </w:rPr>
        <w:t>Le preneur</w:t>
      </w:r>
      <w:r w:rsidR="003E6024" w:rsidRPr="0029429B">
        <w:rPr>
          <w:rFonts w:asciiTheme="minorHAnsi" w:hAnsiTheme="minorHAnsi" w:cs="Tahoma"/>
          <w:bCs/>
          <w:spacing w:val="3"/>
          <w:lang w:val="fr-FR"/>
        </w:rPr>
        <w:t xml:space="preserve"> peut </w:t>
      </w:r>
      <w:r w:rsidRPr="0029429B">
        <w:rPr>
          <w:rFonts w:asciiTheme="minorHAnsi" w:hAnsiTheme="minorHAnsi" w:cs="Tahoma"/>
          <w:bCs/>
          <w:spacing w:val="3"/>
          <w:lang w:val="fr-FR"/>
        </w:rPr>
        <w:t xml:space="preserve">à tout moment </w:t>
      </w:r>
      <w:r w:rsidR="003E6024" w:rsidRPr="0029429B">
        <w:rPr>
          <w:rFonts w:asciiTheme="minorHAnsi" w:hAnsiTheme="minorHAnsi" w:cs="Tahoma"/>
          <w:bCs/>
          <w:spacing w:val="3"/>
          <w:lang w:val="fr-FR"/>
        </w:rPr>
        <w:t>donner un préavis de 3 mois avec une indemnité d’un mois de loyer.</w:t>
      </w:r>
      <w:r w:rsidR="003E6024" w:rsidRPr="0029429B">
        <w:rPr>
          <w:rFonts w:asciiTheme="minorHAnsi" w:hAnsiTheme="minorHAnsi" w:cs="Tahoma"/>
          <w:spacing w:val="3"/>
          <w:lang w:val="fr-FR"/>
        </w:rPr>
        <w:t xml:space="preserve"> </w:t>
      </w:r>
    </w:p>
    <w:p w:rsidR="003E6024" w:rsidRPr="0029429B" w:rsidRDefault="003E6024" w:rsidP="00F441BF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  <w:lang w:val="fr-FR"/>
        </w:rPr>
      </w:pPr>
      <w:r w:rsidRPr="0029429B">
        <w:rPr>
          <w:rFonts w:asciiTheme="minorHAnsi" w:hAnsiTheme="minorHAnsi" w:cs="Tahoma"/>
          <w:spacing w:val="3"/>
          <w:lang w:val="fr-FR"/>
        </w:rPr>
        <w:t>Le bailleur</w:t>
      </w:r>
      <w:r w:rsidR="00F441BF" w:rsidRPr="0029429B">
        <w:rPr>
          <w:rFonts w:asciiTheme="minorHAnsi" w:hAnsiTheme="minorHAnsi" w:cs="Tahoma"/>
          <w:spacing w:val="3"/>
          <w:lang w:val="fr-FR"/>
        </w:rPr>
        <w:t xml:space="preserve"> </w:t>
      </w:r>
      <w:r w:rsidRPr="0029429B">
        <w:rPr>
          <w:rFonts w:asciiTheme="minorHAnsi" w:hAnsiTheme="minorHAnsi" w:cs="Tahoma"/>
          <w:spacing w:val="3"/>
          <w:lang w:val="fr-FR"/>
        </w:rPr>
        <w:t>peut</w:t>
      </w:r>
      <w:r w:rsidR="00F441BF" w:rsidRPr="0029429B">
        <w:rPr>
          <w:rFonts w:asciiTheme="minorHAnsi" w:hAnsiTheme="minorHAnsi" w:cs="Tahoma"/>
          <w:spacing w:val="3"/>
          <w:lang w:val="fr-FR"/>
        </w:rPr>
        <w:t xml:space="preserve"> le faire également aux mêmes conditions mais</w:t>
      </w:r>
      <w:r w:rsidR="0029429B" w:rsidRPr="0029429B">
        <w:rPr>
          <w:rFonts w:asciiTheme="minorHAnsi" w:hAnsiTheme="minorHAnsi" w:cs="Tahoma"/>
          <w:spacing w:val="3"/>
          <w:lang w:val="fr-FR"/>
        </w:rPr>
        <w:t xml:space="preserve"> uniquement</w:t>
      </w:r>
      <w:r w:rsidRPr="0029429B">
        <w:rPr>
          <w:rFonts w:asciiTheme="minorHAnsi" w:hAnsiTheme="minorHAnsi" w:cs="Tahoma"/>
          <w:spacing w:val="3"/>
          <w:lang w:val="fr-FR"/>
        </w:rPr>
        <w:t xml:space="preserve"> pour occupation personnelle</w:t>
      </w:r>
      <w:r w:rsidR="0002482A" w:rsidRPr="0029429B">
        <w:rPr>
          <w:rFonts w:asciiTheme="minorHAnsi" w:hAnsiTheme="minorHAnsi" w:cs="Tahoma"/>
          <w:spacing w:val="3"/>
          <w:lang w:val="fr-FR"/>
        </w:rPr>
        <w:t xml:space="preserve"> </w:t>
      </w:r>
      <w:r w:rsidR="00F441BF" w:rsidRPr="0029429B">
        <w:rPr>
          <w:rFonts w:asciiTheme="minorHAnsi" w:hAnsiTheme="minorHAnsi" w:cs="Tahoma"/>
          <w:spacing w:val="3"/>
          <w:lang w:val="fr-FR"/>
        </w:rPr>
        <w:t xml:space="preserve">et </w:t>
      </w:r>
      <w:r w:rsidRPr="0029429B">
        <w:rPr>
          <w:rFonts w:asciiTheme="minorHAnsi" w:hAnsiTheme="minorHAnsi" w:cs="Tahoma"/>
          <w:spacing w:val="3"/>
          <w:lang w:val="fr-FR"/>
        </w:rPr>
        <w:t xml:space="preserve">pour les baux </w:t>
      </w:r>
      <w:r w:rsidR="00F441BF" w:rsidRPr="0029429B">
        <w:rPr>
          <w:rFonts w:asciiTheme="minorHAnsi" w:hAnsiTheme="minorHAnsi" w:cs="Tahoma"/>
          <w:spacing w:val="3"/>
          <w:lang w:val="fr-FR"/>
        </w:rPr>
        <w:t xml:space="preserve">de plus </w:t>
      </w:r>
      <w:r w:rsidRPr="0029429B">
        <w:rPr>
          <w:rFonts w:asciiTheme="minorHAnsi" w:hAnsiTheme="minorHAnsi" w:cs="Tahoma"/>
          <w:spacing w:val="3"/>
          <w:lang w:val="fr-FR"/>
        </w:rPr>
        <w:t xml:space="preserve">d’un an. </w:t>
      </w:r>
    </w:p>
    <w:p w:rsidR="0029429B" w:rsidRDefault="0029429B" w:rsidP="0029429B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  <w:lang w:val="fr-FR"/>
        </w:rPr>
      </w:pPr>
      <w:r w:rsidRPr="0029429B">
        <w:rPr>
          <w:rFonts w:asciiTheme="minorHAnsi" w:hAnsiTheme="minorHAnsi" w:cs="Tahoma"/>
          <w:spacing w:val="5"/>
          <w:lang w:val="fr-FR"/>
        </w:rPr>
        <w:t>Le bail de courte durée peut être prolongé plusieurs fois mais ne peut dépasser 3 ans.</w:t>
      </w:r>
    </w:p>
    <w:p w:rsidR="0029429B" w:rsidRDefault="0029429B" w:rsidP="0029429B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  <w:lang w:val="fr-FR"/>
        </w:rPr>
      </w:pPr>
    </w:p>
    <w:p w:rsidR="00701267" w:rsidRPr="0029429B" w:rsidRDefault="0002482A" w:rsidP="0029429B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  <w:lang w:val="fr-FR"/>
        </w:rPr>
      </w:pPr>
      <w:r w:rsidRPr="0029429B">
        <w:rPr>
          <w:rFonts w:asciiTheme="minorHAnsi" w:hAnsiTheme="minorHAnsi" w:cs="Tahoma"/>
          <w:b/>
          <w:bCs/>
          <w:spacing w:val="-4"/>
          <w:lang w:val="fr-FR"/>
        </w:rPr>
        <w:t>Logement étudiant :</w:t>
      </w:r>
      <w:r w:rsidR="00701267" w:rsidRPr="0029429B">
        <w:rPr>
          <w:rFonts w:asciiTheme="minorHAnsi" w:hAnsiTheme="minorHAnsi" w:cs="Tahoma"/>
          <w:b/>
          <w:bCs/>
          <w:spacing w:val="-4"/>
          <w:lang w:val="fr-FR"/>
        </w:rPr>
        <w:t xml:space="preserve"> </w:t>
      </w:r>
      <w:r w:rsidR="00701267" w:rsidRPr="0029429B">
        <w:rPr>
          <w:rFonts w:asciiTheme="minorHAnsi" w:hAnsiTheme="minorHAnsi" w:cs="Tahoma"/>
          <w:bCs/>
          <w:spacing w:val="-4"/>
          <w:lang w:val="fr-FR"/>
        </w:rPr>
        <w:t>de nouvelles règles mieux adaptées à la réalité des étudiants.</w:t>
      </w:r>
    </w:p>
    <w:p w:rsidR="00701267" w:rsidRPr="003E6024" w:rsidRDefault="00701267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4"/>
          <w:lang w:val="fr-FR"/>
        </w:rPr>
      </w:pPr>
      <w:r w:rsidRPr="003E6024">
        <w:rPr>
          <w:rFonts w:asciiTheme="minorHAnsi" w:hAnsiTheme="minorHAnsi" w:cs="Tahoma"/>
          <w:bCs/>
          <w:spacing w:val="-4"/>
          <w:lang w:val="fr-FR"/>
        </w:rPr>
        <w:t>Le bail est de maximum 12 mois et peut être prolongé d’année en année.</w:t>
      </w:r>
    </w:p>
    <w:p w:rsidR="0002482A" w:rsidRPr="003E6024" w:rsidRDefault="0002482A" w:rsidP="00701267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4"/>
          <w:lang w:val="fr-FR"/>
        </w:rPr>
      </w:pPr>
      <w:r w:rsidRPr="003E6024">
        <w:rPr>
          <w:rFonts w:asciiTheme="minorHAnsi" w:hAnsiTheme="minorHAnsi" w:cs="Tahoma"/>
          <w:spacing w:val="4"/>
          <w:lang w:val="fr-FR"/>
        </w:rPr>
        <w:t xml:space="preserve">Il est possible pour un bailleur qui loue à </w:t>
      </w:r>
      <w:r w:rsidRPr="003E6024">
        <w:rPr>
          <w:rFonts w:asciiTheme="minorHAnsi" w:hAnsiTheme="minorHAnsi" w:cs="Tahoma"/>
          <w:spacing w:val="4"/>
        </w:rPr>
        <w:t xml:space="preserve">des </w:t>
      </w:r>
      <w:r w:rsidRPr="003E6024">
        <w:rPr>
          <w:rFonts w:asciiTheme="minorHAnsi" w:hAnsiTheme="minorHAnsi" w:cs="Tahoma"/>
          <w:spacing w:val="4"/>
          <w:lang w:val="fr-FR"/>
        </w:rPr>
        <w:t xml:space="preserve">étudiants d'obtenir un </w:t>
      </w:r>
      <w:r w:rsidRPr="003E6024">
        <w:rPr>
          <w:rFonts w:asciiTheme="minorHAnsi" w:hAnsiTheme="minorHAnsi" w:cs="Tahoma"/>
          <w:spacing w:val="4"/>
        </w:rPr>
        <w:t xml:space="preserve">label </w:t>
      </w:r>
      <w:r w:rsidRPr="003E6024">
        <w:rPr>
          <w:rFonts w:asciiTheme="minorHAnsi" w:hAnsiTheme="minorHAnsi" w:cs="Tahoma"/>
          <w:spacing w:val="4"/>
          <w:lang w:val="fr-FR"/>
        </w:rPr>
        <w:t xml:space="preserve">« logement étudiant </w:t>
      </w:r>
      <w:r w:rsidRPr="003E6024">
        <w:rPr>
          <w:rFonts w:asciiTheme="minorHAnsi" w:hAnsiTheme="minorHAnsi" w:cs="Tahoma"/>
          <w:spacing w:val="4"/>
        </w:rPr>
        <w:t xml:space="preserve">de </w:t>
      </w:r>
      <w:r w:rsidRPr="003E6024">
        <w:rPr>
          <w:rFonts w:asciiTheme="minorHAnsi" w:hAnsiTheme="minorHAnsi" w:cs="Tahoma"/>
          <w:spacing w:val="4"/>
          <w:lang w:val="fr-FR"/>
        </w:rPr>
        <w:t xml:space="preserve">qualité » </w:t>
      </w:r>
      <w:r w:rsidR="003E6024" w:rsidRPr="003E6024">
        <w:rPr>
          <w:rFonts w:asciiTheme="minorHAnsi" w:hAnsiTheme="minorHAnsi" w:cs="Tahoma"/>
          <w:spacing w:val="4"/>
          <w:lang w:val="fr-FR"/>
        </w:rPr>
        <w:t>en respectant certains critères.</w:t>
      </w:r>
    </w:p>
    <w:p w:rsidR="003E6024" w:rsidRPr="003E6024" w:rsidRDefault="0002482A" w:rsidP="003E6024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</w:rPr>
      </w:pPr>
      <w:r w:rsidRPr="003E6024">
        <w:rPr>
          <w:rFonts w:asciiTheme="minorHAnsi" w:hAnsiTheme="minorHAnsi" w:cs="Tahoma"/>
          <w:spacing w:val="5"/>
        </w:rPr>
        <w:t xml:space="preserve">Si le </w:t>
      </w:r>
      <w:r w:rsidRPr="003E6024">
        <w:rPr>
          <w:rFonts w:asciiTheme="minorHAnsi" w:hAnsiTheme="minorHAnsi" w:cs="Tahoma"/>
          <w:spacing w:val="5"/>
          <w:lang w:val="fr-FR"/>
        </w:rPr>
        <w:t xml:space="preserve">bien est </w:t>
      </w:r>
      <w:r w:rsidRPr="003E6024">
        <w:rPr>
          <w:rFonts w:asciiTheme="minorHAnsi" w:hAnsiTheme="minorHAnsi" w:cs="Tahoma"/>
          <w:spacing w:val="5"/>
        </w:rPr>
        <w:t xml:space="preserve">le </w:t>
      </w:r>
      <w:r w:rsidRPr="003E6024">
        <w:rPr>
          <w:rFonts w:asciiTheme="minorHAnsi" w:hAnsiTheme="minorHAnsi" w:cs="Tahoma"/>
          <w:spacing w:val="5"/>
          <w:lang w:val="fr-FR"/>
        </w:rPr>
        <w:t xml:space="preserve">logement principal </w:t>
      </w:r>
      <w:r w:rsidRPr="003E6024">
        <w:rPr>
          <w:rFonts w:asciiTheme="minorHAnsi" w:hAnsiTheme="minorHAnsi" w:cs="Tahoma"/>
          <w:spacing w:val="5"/>
        </w:rPr>
        <w:t xml:space="preserve">de </w:t>
      </w:r>
      <w:r w:rsidRPr="003E6024">
        <w:rPr>
          <w:rFonts w:asciiTheme="minorHAnsi" w:hAnsiTheme="minorHAnsi" w:cs="Tahoma"/>
          <w:spacing w:val="5"/>
          <w:lang w:val="fr-FR"/>
        </w:rPr>
        <w:t xml:space="preserve">l'étudiant, les règles </w:t>
      </w:r>
      <w:r w:rsidRPr="003E6024">
        <w:rPr>
          <w:rFonts w:asciiTheme="minorHAnsi" w:hAnsiTheme="minorHAnsi" w:cs="Tahoma"/>
          <w:spacing w:val="5"/>
        </w:rPr>
        <w:t xml:space="preserve">du </w:t>
      </w:r>
      <w:r w:rsidRPr="003E6024">
        <w:rPr>
          <w:rFonts w:asciiTheme="minorHAnsi" w:hAnsiTheme="minorHAnsi" w:cs="Tahoma"/>
          <w:spacing w:val="5"/>
          <w:lang w:val="fr-FR"/>
        </w:rPr>
        <w:t>bail d'habitation principale s'appliquent également.</w:t>
      </w:r>
      <w:r w:rsidR="003E6024" w:rsidRPr="003E6024">
        <w:rPr>
          <w:rFonts w:asciiTheme="minorHAnsi" w:hAnsiTheme="minorHAnsi" w:cs="Tahoma"/>
          <w:spacing w:val="5"/>
        </w:rPr>
        <w:t xml:space="preserve"> </w:t>
      </w:r>
    </w:p>
    <w:p w:rsidR="003E6024" w:rsidRDefault="003E6024" w:rsidP="003E6024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  <w:lang w:val="fr-FR"/>
        </w:rPr>
      </w:pPr>
      <w:r w:rsidRPr="003E6024">
        <w:rPr>
          <w:rFonts w:asciiTheme="minorHAnsi" w:hAnsiTheme="minorHAnsi" w:cs="Tahoma"/>
          <w:spacing w:val="5"/>
        </w:rPr>
        <w:t xml:space="preserve">Les </w:t>
      </w:r>
      <w:r w:rsidRPr="003E6024">
        <w:rPr>
          <w:rFonts w:asciiTheme="minorHAnsi" w:hAnsiTheme="minorHAnsi" w:cs="Tahoma"/>
          <w:spacing w:val="5"/>
          <w:lang w:val="fr-FR"/>
        </w:rPr>
        <w:t xml:space="preserve">règles sont supplétives </w:t>
      </w:r>
      <w:r w:rsidRPr="003E6024">
        <w:rPr>
          <w:rFonts w:asciiTheme="minorHAnsi" w:hAnsiTheme="minorHAnsi" w:cs="Tahoma"/>
          <w:spacing w:val="5"/>
        </w:rPr>
        <w:t xml:space="preserve">et </w:t>
      </w:r>
      <w:r w:rsidRPr="003E6024">
        <w:rPr>
          <w:rFonts w:asciiTheme="minorHAnsi" w:hAnsiTheme="minorHAnsi" w:cs="Tahoma"/>
          <w:spacing w:val="5"/>
          <w:lang w:val="fr-FR"/>
        </w:rPr>
        <w:t xml:space="preserve">sont uniquement d'application si les parties y consentent. </w:t>
      </w:r>
    </w:p>
    <w:p w:rsidR="00C3258E" w:rsidRDefault="0002482A" w:rsidP="003E6024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bCs/>
          <w:spacing w:val="-4"/>
          <w:lang w:val="fr-FR"/>
        </w:rPr>
      </w:pPr>
      <w:r w:rsidRPr="003E6024">
        <w:rPr>
          <w:rFonts w:asciiTheme="minorHAnsi" w:hAnsiTheme="minorHAnsi" w:cs="Tahoma"/>
          <w:b/>
          <w:bCs/>
          <w:spacing w:val="-4"/>
          <w:lang w:val="fr-FR"/>
        </w:rPr>
        <w:lastRenderedPageBreak/>
        <w:t>Colocation :</w:t>
      </w:r>
      <w:r w:rsidR="003E6024" w:rsidRPr="003E6024">
        <w:rPr>
          <w:rFonts w:asciiTheme="minorHAnsi" w:hAnsiTheme="minorHAnsi" w:cs="Tahoma"/>
          <w:b/>
          <w:bCs/>
          <w:spacing w:val="-4"/>
          <w:lang w:val="fr-FR"/>
        </w:rPr>
        <w:t xml:space="preserve"> </w:t>
      </w:r>
      <w:r w:rsidR="003E6024" w:rsidRPr="003E6024">
        <w:rPr>
          <w:rFonts w:asciiTheme="minorHAnsi" w:hAnsiTheme="minorHAnsi" w:cs="Tahoma"/>
          <w:bCs/>
          <w:spacing w:val="-4"/>
          <w:lang w:val="fr-FR"/>
        </w:rPr>
        <w:t xml:space="preserve">Nouveau régime pour un bien loué par plusieurs personnes qui concluent ensemble un seul bail. </w:t>
      </w:r>
    </w:p>
    <w:p w:rsidR="003E6024" w:rsidRPr="003E6024" w:rsidRDefault="003E6024" w:rsidP="003E6024">
      <w:pPr>
        <w:pStyle w:val="Paragraphedeliste"/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  <w:lang w:val="fr-FR"/>
        </w:rPr>
      </w:pPr>
      <w:r w:rsidRPr="003E6024">
        <w:rPr>
          <w:rFonts w:asciiTheme="minorHAnsi" w:hAnsiTheme="minorHAnsi" w:cs="Tahoma"/>
          <w:bCs/>
          <w:spacing w:val="-4"/>
          <w:lang w:val="fr-FR"/>
        </w:rPr>
        <w:t>Un seul bail lie les colocataires qui peuvent également prévoir un pacte de colocation organisant les règles de vie entre eux.</w:t>
      </w:r>
    </w:p>
    <w:p w:rsidR="003E6024" w:rsidRPr="003E6024" w:rsidRDefault="003E6024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bCs/>
          <w:spacing w:val="-4"/>
          <w:lang w:val="fr-FR"/>
        </w:rPr>
      </w:pPr>
      <w:r w:rsidRPr="003E6024">
        <w:rPr>
          <w:rFonts w:asciiTheme="minorHAnsi" w:hAnsiTheme="minorHAnsi" w:cs="Tahoma"/>
          <w:bCs/>
          <w:spacing w:val="-4"/>
          <w:lang w:val="fr-FR"/>
        </w:rPr>
        <w:t>Les colocataires sont solidaires vis-à-vis du bailleur, qui pourra réclamer le loyer à chacun d’eux.</w:t>
      </w:r>
    </w:p>
    <w:p w:rsidR="003E6024" w:rsidRPr="003E6024" w:rsidRDefault="003E6024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bCs/>
          <w:spacing w:val="-4"/>
          <w:lang w:val="fr-FR"/>
        </w:rPr>
      </w:pPr>
      <w:r w:rsidRPr="003E6024">
        <w:rPr>
          <w:rFonts w:asciiTheme="minorHAnsi" w:hAnsiTheme="minorHAnsi" w:cs="Tahoma"/>
          <w:bCs/>
          <w:spacing w:val="-4"/>
          <w:lang w:val="fr-FR"/>
        </w:rPr>
        <w:t>En cas de départ d’un colocataire le préavis est de 2 mois, sans indemnité, pour autant qu’il trouve un nouveau colocataire accepté par les autres.</w:t>
      </w:r>
    </w:p>
    <w:p w:rsidR="0002482A" w:rsidRPr="003E6024" w:rsidRDefault="0002482A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4"/>
        </w:rPr>
      </w:pPr>
      <w:r w:rsidRPr="003E6024">
        <w:rPr>
          <w:rFonts w:asciiTheme="minorHAnsi" w:hAnsiTheme="minorHAnsi" w:cs="Tahoma"/>
          <w:spacing w:val="4"/>
        </w:rPr>
        <w:t xml:space="preserve">Les </w:t>
      </w:r>
      <w:r w:rsidRPr="003E6024">
        <w:rPr>
          <w:rFonts w:asciiTheme="minorHAnsi" w:hAnsiTheme="minorHAnsi" w:cs="Tahoma"/>
          <w:spacing w:val="4"/>
          <w:lang w:val="fr-FR"/>
        </w:rPr>
        <w:t xml:space="preserve">règles sont supplétives </w:t>
      </w:r>
      <w:r w:rsidRPr="003E6024">
        <w:rPr>
          <w:rFonts w:asciiTheme="minorHAnsi" w:hAnsiTheme="minorHAnsi" w:cs="Tahoma"/>
          <w:spacing w:val="4"/>
        </w:rPr>
        <w:t xml:space="preserve">et </w:t>
      </w:r>
      <w:r w:rsidRPr="003E6024">
        <w:rPr>
          <w:rFonts w:asciiTheme="minorHAnsi" w:hAnsiTheme="minorHAnsi" w:cs="Tahoma"/>
          <w:spacing w:val="4"/>
          <w:lang w:val="fr-FR"/>
        </w:rPr>
        <w:t>sont uniquement d'application si les parties y consentent.</w:t>
      </w:r>
    </w:p>
    <w:p w:rsidR="0002482A" w:rsidRPr="00C3258E" w:rsidRDefault="003E6024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4"/>
          <w:lang w:val="fr-FR"/>
        </w:rPr>
      </w:pPr>
      <w:r w:rsidRPr="00C3258E">
        <w:rPr>
          <w:rFonts w:asciiTheme="minorHAnsi" w:hAnsiTheme="minorHAnsi" w:cs="Tahoma"/>
          <w:spacing w:val="5"/>
        </w:rPr>
        <w:t xml:space="preserve"> </w:t>
      </w:r>
    </w:p>
    <w:p w:rsidR="0002482A" w:rsidRPr="00C3258E" w:rsidRDefault="0002482A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b/>
          <w:bCs/>
          <w:spacing w:val="-7"/>
          <w:lang w:val="fr-FR"/>
        </w:rPr>
      </w:pPr>
      <w:r w:rsidRPr="00C3258E">
        <w:rPr>
          <w:rFonts w:asciiTheme="minorHAnsi" w:hAnsiTheme="minorHAnsi" w:cs="Tahoma"/>
          <w:b/>
          <w:bCs/>
          <w:spacing w:val="-7"/>
          <w:lang w:val="fr-FR"/>
        </w:rPr>
        <w:t>Bail glissant :</w:t>
      </w:r>
      <w:r w:rsidR="00C3258E">
        <w:rPr>
          <w:rFonts w:asciiTheme="minorHAnsi" w:hAnsiTheme="minorHAnsi" w:cs="Tahoma"/>
          <w:b/>
          <w:bCs/>
          <w:spacing w:val="-7"/>
          <w:lang w:val="fr-FR"/>
        </w:rPr>
        <w:t xml:space="preserve"> </w:t>
      </w:r>
    </w:p>
    <w:p w:rsidR="00C3258E" w:rsidRPr="00C3258E" w:rsidRDefault="00C3258E" w:rsidP="00C3258E">
      <w:pPr>
        <w:spacing w:line="360" w:lineRule="auto"/>
        <w:ind w:left="72"/>
        <w:jc w:val="both"/>
        <w:textAlignment w:val="baseline"/>
        <w:rPr>
          <w:bCs/>
        </w:rPr>
      </w:pPr>
      <w:r w:rsidRPr="00C3258E">
        <w:rPr>
          <w:bCs/>
        </w:rPr>
        <w:t>Un CPAS ou une société de logement sociaux, peuvent désormais, avec l'accord du bailleur, conclure un bail de résidence principale pour le sous-louer simultanément à une personne dont elle est responsable du suivi.</w:t>
      </w:r>
    </w:p>
    <w:p w:rsidR="0002482A" w:rsidRPr="00C3258E" w:rsidRDefault="0002482A" w:rsidP="00701267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5"/>
          <w:lang w:val="fr-FR"/>
        </w:rPr>
      </w:pPr>
      <w:r w:rsidRPr="00C3258E">
        <w:rPr>
          <w:rFonts w:asciiTheme="minorHAnsi" w:hAnsiTheme="minorHAnsi" w:cs="Tahoma"/>
          <w:spacing w:val="4"/>
          <w:lang w:val="fr-FR"/>
        </w:rPr>
        <w:t xml:space="preserve">Bail conclu </w:t>
      </w:r>
      <w:r w:rsidRPr="00C3258E">
        <w:rPr>
          <w:rFonts w:asciiTheme="minorHAnsi" w:hAnsiTheme="minorHAnsi" w:cs="Tahoma"/>
          <w:spacing w:val="4"/>
        </w:rPr>
        <w:t xml:space="preserve">par </w:t>
      </w:r>
      <w:r w:rsidRPr="00C3258E">
        <w:rPr>
          <w:rFonts w:asciiTheme="minorHAnsi" w:hAnsiTheme="minorHAnsi" w:cs="Tahoma"/>
          <w:spacing w:val="4"/>
          <w:lang w:val="fr-FR"/>
        </w:rPr>
        <w:t xml:space="preserve">un organisme social </w:t>
      </w:r>
      <w:r w:rsidRPr="00C3258E">
        <w:rPr>
          <w:rFonts w:asciiTheme="minorHAnsi" w:hAnsiTheme="minorHAnsi" w:cs="Tahoma"/>
          <w:spacing w:val="4"/>
        </w:rPr>
        <w:t xml:space="preserve">(type </w:t>
      </w:r>
      <w:r w:rsidRPr="00C3258E">
        <w:rPr>
          <w:rFonts w:asciiTheme="minorHAnsi" w:hAnsiTheme="minorHAnsi" w:cs="Tahoma"/>
          <w:spacing w:val="4"/>
          <w:lang w:val="fr-FR"/>
        </w:rPr>
        <w:t xml:space="preserve">CPAS) </w:t>
      </w:r>
      <w:r w:rsidRPr="00C3258E">
        <w:rPr>
          <w:rFonts w:asciiTheme="minorHAnsi" w:hAnsiTheme="minorHAnsi" w:cs="Tahoma"/>
          <w:spacing w:val="4"/>
        </w:rPr>
        <w:t xml:space="preserve">par </w:t>
      </w:r>
      <w:r w:rsidRPr="00C3258E">
        <w:rPr>
          <w:rFonts w:asciiTheme="minorHAnsi" w:hAnsiTheme="minorHAnsi" w:cs="Tahoma"/>
          <w:spacing w:val="4"/>
          <w:lang w:val="fr-FR"/>
        </w:rPr>
        <w:t xml:space="preserve">lequel </w:t>
      </w:r>
      <w:r w:rsidRPr="00C3258E">
        <w:rPr>
          <w:rFonts w:asciiTheme="minorHAnsi" w:hAnsiTheme="minorHAnsi" w:cs="Tahoma"/>
          <w:spacing w:val="4"/>
        </w:rPr>
        <w:t xml:space="preserve">le </w:t>
      </w:r>
      <w:r w:rsidRPr="00C3258E">
        <w:rPr>
          <w:rFonts w:asciiTheme="minorHAnsi" w:hAnsiTheme="minorHAnsi" w:cs="Tahoma"/>
          <w:spacing w:val="4"/>
          <w:lang w:val="fr-FR"/>
        </w:rPr>
        <w:t xml:space="preserve">bien est sous-loué à une personne (accompagnée </w:t>
      </w:r>
      <w:r w:rsidRPr="00C3258E">
        <w:rPr>
          <w:rFonts w:asciiTheme="minorHAnsi" w:hAnsiTheme="minorHAnsi" w:cs="Tahoma"/>
          <w:spacing w:val="4"/>
        </w:rPr>
        <w:t xml:space="preserve">au </w:t>
      </w:r>
      <w:r w:rsidRPr="00C3258E">
        <w:rPr>
          <w:rFonts w:asciiTheme="minorHAnsi" w:hAnsiTheme="minorHAnsi" w:cs="Tahoma"/>
          <w:spacing w:val="5"/>
          <w:lang w:val="fr-FR"/>
        </w:rPr>
        <w:t xml:space="preserve">niveau social) qui pourra à terme devenir locataire </w:t>
      </w:r>
      <w:r w:rsidRPr="00C3258E">
        <w:rPr>
          <w:rFonts w:asciiTheme="minorHAnsi" w:hAnsiTheme="minorHAnsi" w:cs="Tahoma"/>
          <w:spacing w:val="5"/>
        </w:rPr>
        <w:t xml:space="preserve">direct du </w:t>
      </w:r>
      <w:r w:rsidRPr="00C3258E">
        <w:rPr>
          <w:rFonts w:asciiTheme="minorHAnsi" w:hAnsiTheme="minorHAnsi" w:cs="Tahoma"/>
          <w:spacing w:val="5"/>
          <w:lang w:val="fr-FR"/>
        </w:rPr>
        <w:t>bailleur.</w:t>
      </w:r>
    </w:p>
    <w:p w:rsidR="00C3258E" w:rsidRPr="00C3258E" w:rsidRDefault="0029429B" w:rsidP="0029429B">
      <w:pPr>
        <w:spacing w:line="360" w:lineRule="auto"/>
        <w:ind w:left="72"/>
        <w:jc w:val="both"/>
        <w:textAlignment w:val="baseline"/>
        <w:rPr>
          <w:bCs/>
        </w:rPr>
      </w:pPr>
      <w:r w:rsidRPr="00C3258E">
        <w:rPr>
          <w:bCs/>
        </w:rPr>
        <w:t>La personne morale assume à l'égard du bailleur toutes les obligations d'un locataire principal.</w:t>
      </w:r>
      <w:r w:rsidRPr="00C3258E">
        <w:rPr>
          <w:bCs/>
        </w:rPr>
        <w:br/>
        <w:t>Lorsque les objectifs visés par l'accompagnement social assuré par la personne morale sont atteints, le bail de résidence principale est cédé au sous-locataire, qui devient le locataire principal et direct du bailleur.</w:t>
      </w:r>
    </w:p>
    <w:p w:rsidR="00C3258E" w:rsidRPr="00C3258E" w:rsidRDefault="00C3258E" w:rsidP="0029429B">
      <w:pPr>
        <w:spacing w:line="360" w:lineRule="auto"/>
        <w:ind w:left="72"/>
        <w:jc w:val="both"/>
        <w:textAlignment w:val="baseline"/>
        <w:rPr>
          <w:bCs/>
        </w:rPr>
      </w:pPr>
    </w:p>
    <w:p w:rsidR="0002482A" w:rsidRPr="0029429B" w:rsidRDefault="0029429B" w:rsidP="0029429B">
      <w:pPr>
        <w:spacing w:line="360" w:lineRule="auto"/>
        <w:ind w:left="72"/>
        <w:jc w:val="both"/>
        <w:textAlignment w:val="baseline"/>
        <w:rPr>
          <w:rFonts w:asciiTheme="minorHAnsi" w:hAnsiTheme="minorHAnsi" w:cs="Tahoma"/>
          <w:spacing w:val="2"/>
          <w:lang w:val="fr-FR"/>
        </w:rPr>
      </w:pPr>
      <w:r w:rsidRPr="0029429B">
        <w:rPr>
          <w:rFonts w:asciiTheme="minorHAnsi" w:hAnsiTheme="minorHAnsi" w:cs="Tahoma"/>
          <w:b/>
          <w:bCs/>
          <w:spacing w:val="-4"/>
          <w:lang w:val="fr-FR"/>
        </w:rPr>
        <w:t xml:space="preserve">Pour plus de renseignements </w:t>
      </w:r>
      <w:hyperlink r:id="rId5" w:history="1">
        <w:r w:rsidRPr="0029429B">
          <w:rPr>
            <w:rStyle w:val="Lienhypertexte"/>
            <w:rFonts w:asciiTheme="minorHAnsi" w:hAnsiTheme="minorHAnsi" w:cs="Tahoma"/>
            <w:color w:val="auto"/>
            <w:spacing w:val="2"/>
            <w:lang w:val="fr-FR"/>
          </w:rPr>
          <w:t>https://logement.brussels/</w:t>
        </w:r>
      </w:hyperlink>
      <w:r w:rsidRPr="0029429B">
        <w:rPr>
          <w:rFonts w:asciiTheme="minorHAnsi" w:hAnsiTheme="minorHAnsi" w:cs="Tahoma"/>
          <w:spacing w:val="2"/>
          <w:lang w:val="fr-FR"/>
        </w:rPr>
        <w:t xml:space="preserve"> </w:t>
      </w:r>
    </w:p>
    <w:p w:rsidR="00401B27" w:rsidRPr="003E342F" w:rsidRDefault="00401B27" w:rsidP="003E342F">
      <w:pPr>
        <w:spacing w:line="360" w:lineRule="auto"/>
        <w:jc w:val="both"/>
        <w:textAlignment w:val="baseline"/>
        <w:rPr>
          <w:rFonts w:asciiTheme="minorHAnsi" w:hAnsiTheme="minorHAnsi" w:cs="Tahoma"/>
          <w:color w:val="000000"/>
          <w:spacing w:val="-4"/>
        </w:rPr>
      </w:pPr>
      <w:bookmarkStart w:id="0" w:name="_GoBack"/>
      <w:bookmarkEnd w:id="0"/>
    </w:p>
    <w:sectPr w:rsidR="00401B27" w:rsidRPr="003E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745E"/>
    <w:multiLevelType w:val="hybridMultilevel"/>
    <w:tmpl w:val="A8287C70"/>
    <w:lvl w:ilvl="0" w:tplc="08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73EC6C1D"/>
    <w:multiLevelType w:val="hybridMultilevel"/>
    <w:tmpl w:val="2BB2AC80"/>
    <w:lvl w:ilvl="0" w:tplc="08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2A"/>
    <w:rsid w:val="0002482A"/>
    <w:rsid w:val="0029429B"/>
    <w:rsid w:val="003E342F"/>
    <w:rsid w:val="003E6024"/>
    <w:rsid w:val="00401B27"/>
    <w:rsid w:val="00701267"/>
    <w:rsid w:val="00C3258E"/>
    <w:rsid w:val="00F4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90C8-B17A-487D-BF3E-A9DCA87C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2A"/>
    <w:pPr>
      <w:spacing w:after="0" w:line="240" w:lineRule="auto"/>
    </w:pPr>
    <w:rPr>
      <w:rFonts w:ascii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12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429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4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ement.bruss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Actalys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Jacobs</dc:creator>
  <cp:keywords/>
  <dc:description/>
  <cp:lastModifiedBy>François Goethals</cp:lastModifiedBy>
  <cp:revision>2</cp:revision>
  <dcterms:created xsi:type="dcterms:W3CDTF">2019-05-13T14:18:00Z</dcterms:created>
  <dcterms:modified xsi:type="dcterms:W3CDTF">2019-05-13T14:18:00Z</dcterms:modified>
</cp:coreProperties>
</file>